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AF8E41" w14:textId="23268BDE" w:rsidR="72D39388" w:rsidRDefault="72D39388" w:rsidP="72D39388">
      <w:pPr>
        <w:pStyle w:val="Heading1"/>
      </w:pPr>
      <w:bookmarkStart w:id="0" w:name="_GoBack"/>
      <w:bookmarkEnd w:id="0"/>
      <w:r w:rsidRPr="72D39388">
        <w:rPr>
          <w:rFonts w:ascii="Calibri" w:eastAsia="Calibri" w:hAnsi="Calibri" w:cs="Calibri"/>
          <w:color w:val="000000" w:themeColor="text1"/>
          <w:sz w:val="66"/>
          <w:szCs w:val="66"/>
        </w:rPr>
        <w:t>Assessment 1 Instructions: Interpersonal Conflict</w:t>
      </w:r>
    </w:p>
    <w:p w14:paraId="05CBD1B7" w14:textId="794BE4D8" w:rsidR="72D39388" w:rsidRDefault="72D39388" w:rsidP="72D39388">
      <w:pPr>
        <w:pStyle w:val="ListParagraph"/>
        <w:numPr>
          <w:ilvl w:val="0"/>
          <w:numId w:val="2"/>
        </w:numPr>
        <w:rPr>
          <w:rFonts w:eastAsiaTheme="minorEastAsia"/>
          <w:color w:val="FFFFFF" w:themeColor="background1"/>
          <w:sz w:val="18"/>
          <w:szCs w:val="18"/>
        </w:rPr>
      </w:pPr>
      <w:r w:rsidRPr="72D39388">
        <w:rPr>
          <w:rFonts w:ascii="Calibri" w:eastAsia="Calibri" w:hAnsi="Calibri" w:cs="Calibri"/>
          <w:caps/>
          <w:color w:val="FFFFFF" w:themeColor="background1"/>
          <w:sz w:val="18"/>
          <w:szCs w:val="18"/>
        </w:rPr>
        <w:t>PRINT</w:t>
      </w:r>
    </w:p>
    <w:p w14:paraId="3632519D" w14:textId="57A64F1B" w:rsidR="72D39388" w:rsidRDefault="72D39388" w:rsidP="72D39388">
      <w:pPr>
        <w:pStyle w:val="ListParagraph"/>
        <w:numPr>
          <w:ilvl w:val="0"/>
          <w:numId w:val="2"/>
        </w:numPr>
        <w:rPr>
          <w:rFonts w:eastAsiaTheme="minorEastAsia"/>
          <w:color w:val="222222"/>
          <w:sz w:val="25"/>
          <w:szCs w:val="25"/>
        </w:rPr>
      </w:pPr>
      <w:r w:rsidRPr="72D39388">
        <w:rPr>
          <w:rFonts w:ascii="Calibri" w:eastAsia="Calibri" w:hAnsi="Calibri" w:cs="Calibri"/>
          <w:color w:val="222222"/>
          <w:sz w:val="25"/>
          <w:szCs w:val="25"/>
        </w:rPr>
        <w:t>Write a 2-3 page article on interpersonal conflict. Define conflict and explain how communication behaviors and individual differences contribute to interpersonal conflict. Recommend a strategy for resolving interpersonal conflict.</w:t>
      </w:r>
    </w:p>
    <w:p w14:paraId="061370B9" w14:textId="64192296" w:rsidR="72D39388" w:rsidRDefault="72D39388" w:rsidP="72D39388">
      <w:pPr>
        <w:pStyle w:val="Heading4"/>
      </w:pPr>
      <w:r w:rsidRPr="72D39388">
        <w:rPr>
          <w:rFonts w:ascii="Calibri" w:eastAsia="Calibri" w:hAnsi="Calibri" w:cs="Calibri"/>
          <w:color w:val="222222"/>
          <w:sz w:val="40"/>
          <w:szCs w:val="40"/>
        </w:rPr>
        <w:t>Introduction</w:t>
      </w:r>
    </w:p>
    <w:p w14:paraId="445B127C" w14:textId="2755712A" w:rsidR="72D39388" w:rsidRDefault="72D39388">
      <w:r w:rsidRPr="72D39388">
        <w:rPr>
          <w:rFonts w:ascii="Calibri" w:eastAsia="Calibri" w:hAnsi="Calibri" w:cs="Calibri"/>
          <w:color w:val="222222"/>
          <w:sz w:val="25"/>
          <w:szCs w:val="25"/>
        </w:rPr>
        <w:t>What is conflict? Why does it occur? What can be done to prevent it, and—perhaps more importantly—what can we learn from conflict? How can we transform conflict situations from negative to positive?</w:t>
      </w:r>
    </w:p>
    <w:p w14:paraId="507767AD" w14:textId="08290397" w:rsidR="72D39388" w:rsidRDefault="72D39388">
      <w:r w:rsidRPr="72D39388">
        <w:rPr>
          <w:rFonts w:ascii="Calibri" w:eastAsia="Calibri" w:hAnsi="Calibri" w:cs="Calibri"/>
          <w:color w:val="222222"/>
          <w:sz w:val="25"/>
          <w:szCs w:val="25"/>
        </w:rPr>
        <w:t xml:space="preserve">Conflict arises due to varied perspectives, belief systems, and values. It is natural and common to disagree and to experience conflict. However, there are important differences between constructive and destructive conflict. One tool for examining destructive conflict is what </w:t>
      </w:r>
      <w:proofErr w:type="spellStart"/>
      <w:r w:rsidRPr="72D39388">
        <w:rPr>
          <w:rFonts w:ascii="Calibri" w:eastAsia="Calibri" w:hAnsi="Calibri" w:cs="Calibri"/>
          <w:color w:val="222222"/>
          <w:sz w:val="25"/>
          <w:szCs w:val="25"/>
        </w:rPr>
        <w:t>Hocker</w:t>
      </w:r>
      <w:proofErr w:type="spellEnd"/>
      <w:r w:rsidRPr="72D39388">
        <w:rPr>
          <w:rFonts w:ascii="Calibri" w:eastAsia="Calibri" w:hAnsi="Calibri" w:cs="Calibri"/>
          <w:color w:val="222222"/>
          <w:sz w:val="25"/>
          <w:szCs w:val="25"/>
        </w:rPr>
        <w:t xml:space="preserve"> and Wilmot (2018) describe as "the four horsemen" of destructive conflict—criticizing, defensiveness, stonewalling, and contempt (p. 22).</w:t>
      </w:r>
    </w:p>
    <w:p w14:paraId="5BE03CFD" w14:textId="0140B15D" w:rsidR="72D39388" w:rsidRDefault="72D39388">
      <w:r w:rsidRPr="72D39388">
        <w:rPr>
          <w:rFonts w:ascii="Calibri" w:eastAsia="Calibri" w:hAnsi="Calibri" w:cs="Calibri"/>
          <w:color w:val="222222"/>
          <w:sz w:val="25"/>
          <w:szCs w:val="25"/>
        </w:rPr>
        <w:t xml:space="preserve">Communication behaviors also play a critical role in conflict. Krauss and </w:t>
      </w:r>
      <w:proofErr w:type="spellStart"/>
      <w:r w:rsidRPr="72D39388">
        <w:rPr>
          <w:rFonts w:ascii="Calibri" w:eastAsia="Calibri" w:hAnsi="Calibri" w:cs="Calibri"/>
          <w:color w:val="222222"/>
          <w:sz w:val="25"/>
          <w:szCs w:val="25"/>
        </w:rPr>
        <w:t>Morsella</w:t>
      </w:r>
      <w:proofErr w:type="spellEnd"/>
      <w:r w:rsidRPr="72D39388">
        <w:rPr>
          <w:rFonts w:ascii="Calibri" w:eastAsia="Calibri" w:hAnsi="Calibri" w:cs="Calibri"/>
          <w:color w:val="222222"/>
          <w:sz w:val="25"/>
          <w:szCs w:val="25"/>
        </w:rPr>
        <w:t xml:space="preserve"> describe </w:t>
      </w:r>
      <w:proofErr w:type="gramStart"/>
      <w:r w:rsidRPr="72D39388">
        <w:rPr>
          <w:rFonts w:ascii="Calibri" w:eastAsia="Calibri" w:hAnsi="Calibri" w:cs="Calibri"/>
          <w:color w:val="222222"/>
          <w:sz w:val="25"/>
          <w:szCs w:val="25"/>
        </w:rPr>
        <w:t>four</w:t>
      </w:r>
      <w:proofErr w:type="gramEnd"/>
      <w:r w:rsidRPr="72D39388">
        <w:rPr>
          <w:rFonts w:ascii="Calibri" w:eastAsia="Calibri" w:hAnsi="Calibri" w:cs="Calibri"/>
          <w:color w:val="222222"/>
          <w:sz w:val="25"/>
          <w:szCs w:val="25"/>
        </w:rPr>
        <w:t xml:space="preserve"> paradigms of communication (as cited in Coleman, Deutsch, &amp; Marcus, 2014). These paradigms are encoding/decoding, </w:t>
      </w:r>
      <w:proofErr w:type="spellStart"/>
      <w:r w:rsidRPr="72D39388">
        <w:rPr>
          <w:rFonts w:ascii="Calibri" w:eastAsia="Calibri" w:hAnsi="Calibri" w:cs="Calibri"/>
          <w:color w:val="222222"/>
          <w:sz w:val="25"/>
          <w:szCs w:val="25"/>
        </w:rPr>
        <w:t>intentionalist</w:t>
      </w:r>
      <w:proofErr w:type="spellEnd"/>
      <w:r w:rsidRPr="72D39388">
        <w:rPr>
          <w:rFonts w:ascii="Calibri" w:eastAsia="Calibri" w:hAnsi="Calibri" w:cs="Calibri"/>
          <w:color w:val="222222"/>
          <w:sz w:val="25"/>
          <w:szCs w:val="25"/>
        </w:rPr>
        <w:t>, perspective-talking, and dialogic.</w:t>
      </w:r>
    </w:p>
    <w:p w14:paraId="207E4DB3" w14:textId="099B1A02" w:rsidR="72D39388" w:rsidRDefault="72D39388" w:rsidP="72D39388">
      <w:pPr>
        <w:pStyle w:val="Heading5"/>
      </w:pPr>
      <w:r w:rsidRPr="72D39388">
        <w:rPr>
          <w:rFonts w:ascii="Calibri" w:eastAsia="Calibri" w:hAnsi="Calibri" w:cs="Calibri"/>
          <w:color w:val="222222"/>
          <w:sz w:val="25"/>
          <w:szCs w:val="25"/>
        </w:rPr>
        <w:t>References</w:t>
      </w:r>
    </w:p>
    <w:p w14:paraId="3B7C5DF7" w14:textId="642798DA" w:rsidR="72D39388" w:rsidRDefault="72D39388" w:rsidP="72D39388">
      <w:pPr>
        <w:ind w:left="450" w:hanging="450"/>
      </w:pPr>
      <w:r w:rsidRPr="72D39388">
        <w:rPr>
          <w:rFonts w:ascii="Calibri" w:eastAsia="Calibri" w:hAnsi="Calibri" w:cs="Calibri"/>
          <w:color w:val="222222"/>
          <w:sz w:val="25"/>
          <w:szCs w:val="25"/>
        </w:rPr>
        <w:t xml:space="preserve">Coleman, P., Deutsch, M., &amp; Marcus, E. C. (Eds.). (2014). </w:t>
      </w:r>
      <w:proofErr w:type="gramStart"/>
      <w:r w:rsidRPr="72D39388">
        <w:rPr>
          <w:rFonts w:ascii="Calibri" w:eastAsia="Calibri" w:hAnsi="Calibri" w:cs="Calibri"/>
          <w:i/>
          <w:iCs/>
          <w:color w:val="222222"/>
          <w:sz w:val="25"/>
          <w:szCs w:val="25"/>
        </w:rPr>
        <w:t>The</w:t>
      </w:r>
      <w:proofErr w:type="gramEnd"/>
      <w:r w:rsidRPr="72D39388">
        <w:rPr>
          <w:rFonts w:ascii="Calibri" w:eastAsia="Calibri" w:hAnsi="Calibri" w:cs="Calibri"/>
          <w:i/>
          <w:iCs/>
          <w:color w:val="222222"/>
          <w:sz w:val="25"/>
          <w:szCs w:val="25"/>
        </w:rPr>
        <w:t xml:space="preserve"> handbook of conflict resolution: Theory and practice</w:t>
      </w:r>
      <w:r w:rsidRPr="72D39388">
        <w:rPr>
          <w:rFonts w:ascii="Calibri" w:eastAsia="Calibri" w:hAnsi="Calibri" w:cs="Calibri"/>
          <w:color w:val="222222"/>
          <w:sz w:val="25"/>
          <w:szCs w:val="25"/>
        </w:rPr>
        <w:t xml:space="preserve"> (3rd ed.). San Francisco, CA: </w:t>
      </w:r>
      <w:proofErr w:type="spellStart"/>
      <w:r w:rsidRPr="72D39388">
        <w:rPr>
          <w:rFonts w:ascii="Calibri" w:eastAsia="Calibri" w:hAnsi="Calibri" w:cs="Calibri"/>
          <w:color w:val="222222"/>
          <w:sz w:val="25"/>
          <w:szCs w:val="25"/>
        </w:rPr>
        <w:t>Jossey</w:t>
      </w:r>
      <w:proofErr w:type="spellEnd"/>
      <w:r w:rsidRPr="72D39388">
        <w:rPr>
          <w:rFonts w:ascii="Calibri" w:eastAsia="Calibri" w:hAnsi="Calibri" w:cs="Calibri"/>
          <w:color w:val="222222"/>
          <w:sz w:val="25"/>
          <w:szCs w:val="25"/>
        </w:rPr>
        <w:t>-Bass.</w:t>
      </w:r>
    </w:p>
    <w:p w14:paraId="5A3CB8FE" w14:textId="4C5BFB44" w:rsidR="72D39388" w:rsidRDefault="72D39388" w:rsidP="72D39388">
      <w:pPr>
        <w:ind w:left="450" w:hanging="450"/>
      </w:pPr>
      <w:proofErr w:type="spellStart"/>
      <w:r w:rsidRPr="72D39388">
        <w:rPr>
          <w:rFonts w:ascii="Calibri" w:eastAsia="Calibri" w:hAnsi="Calibri" w:cs="Calibri"/>
          <w:color w:val="222222"/>
          <w:sz w:val="25"/>
          <w:szCs w:val="25"/>
        </w:rPr>
        <w:t>Hocker</w:t>
      </w:r>
      <w:proofErr w:type="spellEnd"/>
      <w:r w:rsidRPr="72D39388">
        <w:rPr>
          <w:rFonts w:ascii="Calibri" w:eastAsia="Calibri" w:hAnsi="Calibri" w:cs="Calibri"/>
          <w:color w:val="222222"/>
          <w:sz w:val="25"/>
          <w:szCs w:val="25"/>
        </w:rPr>
        <w:t xml:space="preserve">, J. L., &amp; Wilmot, W. W. (2018). </w:t>
      </w:r>
      <w:r w:rsidRPr="72D39388">
        <w:rPr>
          <w:rFonts w:ascii="Calibri" w:eastAsia="Calibri" w:hAnsi="Calibri" w:cs="Calibri"/>
          <w:i/>
          <w:iCs/>
          <w:color w:val="222222"/>
          <w:sz w:val="25"/>
          <w:szCs w:val="25"/>
        </w:rPr>
        <w:t>Interpersonal conflict</w:t>
      </w:r>
      <w:r w:rsidRPr="72D39388">
        <w:rPr>
          <w:rFonts w:ascii="Calibri" w:eastAsia="Calibri" w:hAnsi="Calibri" w:cs="Calibri"/>
          <w:color w:val="222222"/>
          <w:sz w:val="25"/>
          <w:szCs w:val="25"/>
        </w:rPr>
        <w:t xml:space="preserve"> (10th </w:t>
      </w:r>
      <w:proofErr w:type="gramStart"/>
      <w:r w:rsidRPr="72D39388">
        <w:rPr>
          <w:rFonts w:ascii="Calibri" w:eastAsia="Calibri" w:hAnsi="Calibri" w:cs="Calibri"/>
          <w:color w:val="222222"/>
          <w:sz w:val="25"/>
          <w:szCs w:val="25"/>
        </w:rPr>
        <w:t>ed</w:t>
      </w:r>
      <w:proofErr w:type="gramEnd"/>
      <w:r w:rsidRPr="72D39388">
        <w:rPr>
          <w:rFonts w:ascii="Calibri" w:eastAsia="Calibri" w:hAnsi="Calibri" w:cs="Calibri"/>
          <w:color w:val="222222"/>
          <w:sz w:val="25"/>
          <w:szCs w:val="25"/>
        </w:rPr>
        <w:t>.). New York, NY: McGraw-Hill.</w:t>
      </w:r>
    </w:p>
    <w:p w14:paraId="0202809F" w14:textId="6DBD071D" w:rsidR="72D39388" w:rsidRDefault="72D39388" w:rsidP="72D39388">
      <w:pPr>
        <w:pStyle w:val="Heading4"/>
      </w:pPr>
      <w:r w:rsidRPr="72D39388">
        <w:rPr>
          <w:rFonts w:ascii="Calibri" w:eastAsia="Calibri" w:hAnsi="Calibri" w:cs="Calibri"/>
          <w:color w:val="222222"/>
          <w:sz w:val="40"/>
          <w:szCs w:val="40"/>
        </w:rPr>
        <w:t>Demonstration of Proficiency</w:t>
      </w:r>
    </w:p>
    <w:p w14:paraId="5C380E41" w14:textId="0BEC7A2A" w:rsidR="72D39388" w:rsidRDefault="72D39388">
      <w:r w:rsidRPr="72D39388">
        <w:rPr>
          <w:rFonts w:ascii="Calibri" w:eastAsia="Calibri" w:hAnsi="Calibri" w:cs="Calibri"/>
          <w:color w:val="222222"/>
          <w:sz w:val="25"/>
          <w:szCs w:val="25"/>
        </w:rPr>
        <w:t>Conflict is part of our daily lives. Preparing yourself with the needed skills to handle conflict enhances your interpersonal skills and relationships. To understand conflict, you must begin by knowing what it is and how it affects your life.</w:t>
      </w:r>
    </w:p>
    <w:p w14:paraId="6BC9C8E3" w14:textId="096B54DF" w:rsidR="72D39388" w:rsidRDefault="72D39388">
      <w:r w:rsidRPr="72D39388">
        <w:rPr>
          <w:rFonts w:ascii="Calibri" w:eastAsia="Calibri" w:hAnsi="Calibri" w:cs="Calibri"/>
          <w:color w:val="222222"/>
          <w:sz w:val="25"/>
          <w:szCs w:val="25"/>
        </w:rPr>
        <w:t>By successfully completing this assessment, you will demonstrate your proficiency in the following course competencies and assessment criteria:</w:t>
      </w:r>
    </w:p>
    <w:p w14:paraId="4018C27A" w14:textId="6FEEA4DA" w:rsidR="72D39388" w:rsidRDefault="72D39388" w:rsidP="72D39388">
      <w:pPr>
        <w:pStyle w:val="ListParagraph"/>
        <w:numPr>
          <w:ilvl w:val="1"/>
          <w:numId w:val="2"/>
        </w:numPr>
        <w:rPr>
          <w:rFonts w:eastAsiaTheme="minorEastAsia"/>
          <w:color w:val="222222"/>
          <w:sz w:val="25"/>
          <w:szCs w:val="25"/>
        </w:rPr>
      </w:pPr>
      <w:r w:rsidRPr="72D39388">
        <w:rPr>
          <w:rFonts w:ascii="Calibri" w:eastAsia="Calibri" w:hAnsi="Calibri" w:cs="Calibri"/>
          <w:color w:val="222222"/>
          <w:sz w:val="25"/>
          <w:szCs w:val="25"/>
        </w:rPr>
        <w:t>Competency 2: Apply theoretical perspectives on conflict.</w:t>
      </w:r>
    </w:p>
    <w:p w14:paraId="36BB6BB6" w14:textId="647AB106" w:rsidR="72D39388" w:rsidRDefault="72D39388" w:rsidP="72D39388">
      <w:pPr>
        <w:pStyle w:val="ListParagraph"/>
        <w:numPr>
          <w:ilvl w:val="2"/>
          <w:numId w:val="2"/>
        </w:numPr>
        <w:rPr>
          <w:rFonts w:eastAsiaTheme="minorEastAsia"/>
          <w:color w:val="222222"/>
          <w:sz w:val="25"/>
          <w:szCs w:val="25"/>
        </w:rPr>
      </w:pPr>
      <w:r w:rsidRPr="72D39388">
        <w:rPr>
          <w:rFonts w:ascii="Calibri" w:eastAsia="Calibri" w:hAnsi="Calibri" w:cs="Calibri"/>
          <w:color w:val="222222"/>
          <w:sz w:val="25"/>
          <w:szCs w:val="25"/>
        </w:rPr>
        <w:lastRenderedPageBreak/>
        <w:t>Define conflict.</w:t>
      </w:r>
    </w:p>
    <w:p w14:paraId="516D64A9" w14:textId="00E53C17" w:rsidR="72D39388" w:rsidRDefault="72D39388" w:rsidP="72D39388">
      <w:pPr>
        <w:pStyle w:val="ListParagraph"/>
        <w:numPr>
          <w:ilvl w:val="2"/>
          <w:numId w:val="2"/>
        </w:numPr>
        <w:rPr>
          <w:rFonts w:eastAsiaTheme="minorEastAsia"/>
          <w:color w:val="222222"/>
          <w:sz w:val="25"/>
          <w:szCs w:val="25"/>
        </w:rPr>
      </w:pPr>
      <w:r w:rsidRPr="72D39388">
        <w:rPr>
          <w:rFonts w:ascii="Calibri" w:eastAsia="Calibri" w:hAnsi="Calibri" w:cs="Calibri"/>
          <w:color w:val="222222"/>
          <w:sz w:val="25"/>
          <w:szCs w:val="25"/>
        </w:rPr>
        <w:t>Describe communication behaviors that can lead to conflict.</w:t>
      </w:r>
    </w:p>
    <w:p w14:paraId="7D468361" w14:textId="358A71A2" w:rsidR="72D39388" w:rsidRDefault="72D39388" w:rsidP="72D39388">
      <w:pPr>
        <w:pStyle w:val="ListParagraph"/>
        <w:numPr>
          <w:ilvl w:val="1"/>
          <w:numId w:val="2"/>
        </w:numPr>
        <w:rPr>
          <w:rFonts w:eastAsiaTheme="minorEastAsia"/>
          <w:color w:val="222222"/>
          <w:sz w:val="25"/>
          <w:szCs w:val="25"/>
        </w:rPr>
      </w:pPr>
      <w:r w:rsidRPr="72D39388">
        <w:rPr>
          <w:rFonts w:ascii="Calibri" w:eastAsia="Calibri" w:hAnsi="Calibri" w:cs="Calibri"/>
          <w:color w:val="222222"/>
          <w:sz w:val="25"/>
          <w:szCs w:val="25"/>
        </w:rPr>
        <w:t>Competency 3: Apply appropriate strategies to reduce or resolve conflicts.</w:t>
      </w:r>
    </w:p>
    <w:p w14:paraId="123E1DFA" w14:textId="1A52385F" w:rsidR="72D39388" w:rsidRDefault="72D39388" w:rsidP="72D39388">
      <w:pPr>
        <w:pStyle w:val="ListParagraph"/>
        <w:numPr>
          <w:ilvl w:val="2"/>
          <w:numId w:val="2"/>
        </w:numPr>
        <w:rPr>
          <w:rFonts w:eastAsiaTheme="minorEastAsia"/>
          <w:color w:val="222222"/>
          <w:sz w:val="25"/>
          <w:szCs w:val="25"/>
        </w:rPr>
      </w:pPr>
      <w:r w:rsidRPr="72D39388">
        <w:rPr>
          <w:rFonts w:ascii="Calibri" w:eastAsia="Calibri" w:hAnsi="Calibri" w:cs="Calibri"/>
          <w:color w:val="222222"/>
          <w:sz w:val="25"/>
          <w:szCs w:val="25"/>
        </w:rPr>
        <w:t>Recommend a strategy to resolve interpersonal conflict.</w:t>
      </w:r>
    </w:p>
    <w:p w14:paraId="37028CF8" w14:textId="2B47BD09" w:rsidR="72D39388" w:rsidRDefault="72D39388" w:rsidP="72D39388">
      <w:pPr>
        <w:pStyle w:val="ListParagraph"/>
        <w:numPr>
          <w:ilvl w:val="1"/>
          <w:numId w:val="2"/>
        </w:numPr>
        <w:rPr>
          <w:rFonts w:eastAsiaTheme="minorEastAsia"/>
          <w:color w:val="222222"/>
          <w:sz w:val="25"/>
          <w:szCs w:val="25"/>
        </w:rPr>
      </w:pPr>
      <w:r w:rsidRPr="72D39388">
        <w:rPr>
          <w:rFonts w:ascii="Calibri" w:eastAsia="Calibri" w:hAnsi="Calibri" w:cs="Calibri"/>
          <w:color w:val="222222"/>
          <w:sz w:val="25"/>
          <w:szCs w:val="25"/>
        </w:rPr>
        <w:t>Competency 4: Analyze the impact of conflict on relationship building in face-to-face, virtual, cyber, and group</w:t>
      </w:r>
    </w:p>
    <w:p w14:paraId="7C8E5C8E" w14:textId="46BF73EF" w:rsidR="72D39388" w:rsidRDefault="72D39388" w:rsidP="72D39388">
      <w:pPr>
        <w:pStyle w:val="ListParagraph"/>
        <w:numPr>
          <w:ilvl w:val="1"/>
          <w:numId w:val="2"/>
        </w:numPr>
        <w:rPr>
          <w:rFonts w:eastAsiaTheme="minorEastAsia"/>
          <w:color w:val="222222"/>
          <w:sz w:val="25"/>
          <w:szCs w:val="25"/>
        </w:rPr>
      </w:pPr>
      <w:proofErr w:type="gramStart"/>
      <w:r w:rsidRPr="72D39388">
        <w:rPr>
          <w:rFonts w:ascii="Calibri" w:eastAsia="Calibri" w:hAnsi="Calibri" w:cs="Calibri"/>
          <w:color w:val="222222"/>
          <w:sz w:val="25"/>
          <w:szCs w:val="25"/>
        </w:rPr>
        <w:t>communication</w:t>
      </w:r>
      <w:proofErr w:type="gramEnd"/>
      <w:r w:rsidRPr="72D39388">
        <w:rPr>
          <w:rFonts w:ascii="Calibri" w:eastAsia="Calibri" w:hAnsi="Calibri" w:cs="Calibri"/>
          <w:color w:val="222222"/>
          <w:sz w:val="25"/>
          <w:szCs w:val="25"/>
        </w:rPr>
        <w:t>.</w:t>
      </w:r>
    </w:p>
    <w:p w14:paraId="0EC3C918" w14:textId="320459C0" w:rsidR="72D39388" w:rsidRDefault="72D39388" w:rsidP="72D39388">
      <w:pPr>
        <w:pStyle w:val="ListParagraph"/>
        <w:numPr>
          <w:ilvl w:val="2"/>
          <w:numId w:val="2"/>
        </w:numPr>
        <w:rPr>
          <w:rFonts w:eastAsiaTheme="minorEastAsia"/>
          <w:color w:val="222222"/>
          <w:sz w:val="25"/>
          <w:szCs w:val="25"/>
        </w:rPr>
      </w:pPr>
      <w:r w:rsidRPr="72D39388">
        <w:rPr>
          <w:rFonts w:ascii="Calibri" w:eastAsia="Calibri" w:hAnsi="Calibri" w:cs="Calibri"/>
          <w:color w:val="222222"/>
          <w:sz w:val="25"/>
          <w:szCs w:val="25"/>
        </w:rPr>
        <w:t>Explain how communication behaviors affect interpersonal relationships.</w:t>
      </w:r>
    </w:p>
    <w:p w14:paraId="7A013A52" w14:textId="1D00D4D4" w:rsidR="72D39388" w:rsidRDefault="72D39388" w:rsidP="72D39388">
      <w:pPr>
        <w:pStyle w:val="ListParagraph"/>
        <w:numPr>
          <w:ilvl w:val="2"/>
          <w:numId w:val="2"/>
        </w:numPr>
        <w:rPr>
          <w:rFonts w:eastAsiaTheme="minorEastAsia"/>
          <w:color w:val="222222"/>
          <w:sz w:val="25"/>
          <w:szCs w:val="25"/>
        </w:rPr>
      </w:pPr>
      <w:r w:rsidRPr="72D39388">
        <w:rPr>
          <w:rFonts w:ascii="Calibri" w:eastAsia="Calibri" w:hAnsi="Calibri" w:cs="Calibri"/>
          <w:color w:val="222222"/>
          <w:sz w:val="25"/>
          <w:szCs w:val="25"/>
        </w:rPr>
        <w:t>Explain how individual differences contribute to interpersonal conflict.</w:t>
      </w:r>
    </w:p>
    <w:p w14:paraId="3D01C70F" w14:textId="15CA1F76" w:rsidR="72D39388" w:rsidRDefault="72D39388" w:rsidP="72D39388">
      <w:pPr>
        <w:pStyle w:val="ListParagraph"/>
        <w:numPr>
          <w:ilvl w:val="1"/>
          <w:numId w:val="2"/>
        </w:numPr>
        <w:rPr>
          <w:rFonts w:eastAsiaTheme="minorEastAsia"/>
          <w:color w:val="222222"/>
          <w:sz w:val="25"/>
          <w:szCs w:val="25"/>
        </w:rPr>
      </w:pPr>
      <w:r w:rsidRPr="72D39388">
        <w:rPr>
          <w:rFonts w:ascii="Calibri" w:eastAsia="Calibri" w:hAnsi="Calibri" w:cs="Calibri"/>
          <w:color w:val="222222"/>
          <w:sz w:val="25"/>
          <w:szCs w:val="25"/>
        </w:rPr>
        <w:t>Competency 6: Communicate effectively in a variety of formats.</w:t>
      </w:r>
    </w:p>
    <w:p w14:paraId="601D5876" w14:textId="64767CD9" w:rsidR="72D39388" w:rsidRDefault="72D39388" w:rsidP="72D39388">
      <w:pPr>
        <w:pStyle w:val="ListParagraph"/>
        <w:numPr>
          <w:ilvl w:val="2"/>
          <w:numId w:val="2"/>
        </w:numPr>
        <w:rPr>
          <w:rFonts w:eastAsiaTheme="minorEastAsia"/>
          <w:color w:val="222222"/>
          <w:sz w:val="25"/>
          <w:szCs w:val="25"/>
        </w:rPr>
      </w:pPr>
      <w:r w:rsidRPr="72D39388">
        <w:rPr>
          <w:rFonts w:ascii="Calibri" w:eastAsia="Calibri" w:hAnsi="Calibri" w:cs="Calibri"/>
          <w:color w:val="222222"/>
          <w:sz w:val="25"/>
          <w:szCs w:val="25"/>
        </w:rPr>
        <w:t>Write coherently to support a central idea in appropriate APA format with correct grammar, usage, and mechanics.</w:t>
      </w:r>
    </w:p>
    <w:p w14:paraId="733FBCCB" w14:textId="32851887" w:rsidR="72D39388" w:rsidRDefault="72D39388" w:rsidP="72D39388">
      <w:pPr>
        <w:pStyle w:val="Heading4"/>
      </w:pPr>
      <w:r w:rsidRPr="72D39388">
        <w:rPr>
          <w:rFonts w:ascii="Calibri" w:eastAsia="Calibri" w:hAnsi="Calibri" w:cs="Calibri"/>
          <w:color w:val="222222"/>
          <w:sz w:val="40"/>
          <w:szCs w:val="40"/>
        </w:rPr>
        <w:t>Preparation</w:t>
      </w:r>
    </w:p>
    <w:p w14:paraId="7ED8D810" w14:textId="7324964B" w:rsidR="72D39388" w:rsidRDefault="72D39388">
      <w:r w:rsidRPr="72D39388">
        <w:rPr>
          <w:rFonts w:ascii="Calibri" w:eastAsia="Calibri" w:hAnsi="Calibri" w:cs="Calibri"/>
          <w:color w:val="222222"/>
          <w:sz w:val="25"/>
          <w:szCs w:val="25"/>
        </w:rPr>
        <w:t>Search the Capella library and the Internet for scholarly, professional, or other appropriate resources that address the topic of interpersonal conflict. Keep in mind that Wikipedia is not considered an appropriate resource. You will need at least two resources to support your work in this assessment.</w:t>
      </w:r>
    </w:p>
    <w:p w14:paraId="72A2C35D" w14:textId="5B9AE634" w:rsidR="72D39388" w:rsidRDefault="72D39388" w:rsidP="72D39388">
      <w:pPr>
        <w:pStyle w:val="Heading4"/>
      </w:pPr>
      <w:r w:rsidRPr="72D39388">
        <w:rPr>
          <w:rFonts w:ascii="Calibri" w:eastAsia="Calibri" w:hAnsi="Calibri" w:cs="Calibri"/>
          <w:color w:val="222222"/>
          <w:sz w:val="40"/>
          <w:szCs w:val="40"/>
        </w:rPr>
        <w:t>Instructions</w:t>
      </w:r>
    </w:p>
    <w:p w14:paraId="5CF0D79F" w14:textId="3B444428" w:rsidR="72D39388" w:rsidRDefault="72D39388">
      <w:r w:rsidRPr="72D39388">
        <w:rPr>
          <w:rFonts w:ascii="Calibri" w:eastAsia="Calibri" w:hAnsi="Calibri" w:cs="Calibri"/>
          <w:color w:val="222222"/>
          <w:sz w:val="25"/>
          <w:szCs w:val="25"/>
        </w:rPr>
        <w:t>This assessment will be scored on the following criteria:</w:t>
      </w:r>
    </w:p>
    <w:p w14:paraId="6A8842B6" w14:textId="4AD58E54" w:rsidR="72D39388" w:rsidRDefault="72D39388" w:rsidP="72D39388">
      <w:pPr>
        <w:pStyle w:val="ListParagraph"/>
        <w:numPr>
          <w:ilvl w:val="1"/>
          <w:numId w:val="1"/>
        </w:numPr>
        <w:rPr>
          <w:rFonts w:eastAsiaTheme="minorEastAsia"/>
          <w:color w:val="222222"/>
          <w:sz w:val="25"/>
          <w:szCs w:val="25"/>
        </w:rPr>
      </w:pPr>
      <w:r w:rsidRPr="72D39388">
        <w:rPr>
          <w:rFonts w:ascii="Calibri" w:eastAsia="Calibri" w:hAnsi="Calibri" w:cs="Calibri"/>
          <w:color w:val="222222"/>
          <w:sz w:val="25"/>
          <w:szCs w:val="25"/>
        </w:rPr>
        <w:t>Define conflict.</w:t>
      </w:r>
    </w:p>
    <w:p w14:paraId="105C7BE4" w14:textId="6E34D53F" w:rsidR="72D39388" w:rsidRDefault="72D39388" w:rsidP="72D39388">
      <w:pPr>
        <w:pStyle w:val="ListParagraph"/>
        <w:numPr>
          <w:ilvl w:val="1"/>
          <w:numId w:val="1"/>
        </w:numPr>
        <w:rPr>
          <w:rFonts w:eastAsiaTheme="minorEastAsia"/>
          <w:color w:val="222222"/>
          <w:sz w:val="25"/>
          <w:szCs w:val="25"/>
        </w:rPr>
      </w:pPr>
      <w:r w:rsidRPr="72D39388">
        <w:rPr>
          <w:rFonts w:ascii="Calibri" w:eastAsia="Calibri" w:hAnsi="Calibri" w:cs="Calibri"/>
          <w:color w:val="222222"/>
          <w:sz w:val="25"/>
          <w:szCs w:val="25"/>
        </w:rPr>
        <w:t>Describe communication behaviors that can lead to conflict.</w:t>
      </w:r>
    </w:p>
    <w:p w14:paraId="2CC6478A" w14:textId="21E3280A" w:rsidR="72D39388" w:rsidRDefault="72D39388" w:rsidP="72D39388">
      <w:pPr>
        <w:pStyle w:val="ListParagraph"/>
        <w:numPr>
          <w:ilvl w:val="1"/>
          <w:numId w:val="1"/>
        </w:numPr>
        <w:rPr>
          <w:rFonts w:eastAsiaTheme="minorEastAsia"/>
          <w:color w:val="222222"/>
          <w:sz w:val="25"/>
          <w:szCs w:val="25"/>
        </w:rPr>
      </w:pPr>
      <w:r w:rsidRPr="72D39388">
        <w:rPr>
          <w:rFonts w:ascii="Calibri" w:eastAsia="Calibri" w:hAnsi="Calibri" w:cs="Calibri"/>
          <w:color w:val="222222"/>
          <w:sz w:val="25"/>
          <w:szCs w:val="25"/>
        </w:rPr>
        <w:t>Explain how communication behaviors affect interpersonal relationships.</w:t>
      </w:r>
    </w:p>
    <w:p w14:paraId="6C2AE39C" w14:textId="31350CFE" w:rsidR="72D39388" w:rsidRDefault="72D39388" w:rsidP="72D39388">
      <w:pPr>
        <w:pStyle w:val="ListParagraph"/>
        <w:numPr>
          <w:ilvl w:val="1"/>
          <w:numId w:val="1"/>
        </w:numPr>
        <w:rPr>
          <w:rFonts w:eastAsiaTheme="minorEastAsia"/>
          <w:color w:val="222222"/>
          <w:sz w:val="25"/>
          <w:szCs w:val="25"/>
        </w:rPr>
      </w:pPr>
      <w:r w:rsidRPr="72D39388">
        <w:rPr>
          <w:rFonts w:ascii="Calibri" w:eastAsia="Calibri" w:hAnsi="Calibri" w:cs="Calibri"/>
          <w:color w:val="222222"/>
          <w:sz w:val="25"/>
          <w:szCs w:val="25"/>
        </w:rPr>
        <w:t>Explain how individual differences contribute to interpersonal conflict.</w:t>
      </w:r>
    </w:p>
    <w:p w14:paraId="02375E20" w14:textId="14BC3E09" w:rsidR="72D39388" w:rsidRDefault="72D39388" w:rsidP="72D39388">
      <w:pPr>
        <w:pStyle w:val="ListParagraph"/>
        <w:numPr>
          <w:ilvl w:val="1"/>
          <w:numId w:val="1"/>
        </w:numPr>
        <w:rPr>
          <w:rFonts w:eastAsiaTheme="minorEastAsia"/>
          <w:color w:val="222222"/>
          <w:sz w:val="25"/>
          <w:szCs w:val="25"/>
        </w:rPr>
      </w:pPr>
      <w:r w:rsidRPr="72D39388">
        <w:rPr>
          <w:rFonts w:ascii="Calibri" w:eastAsia="Calibri" w:hAnsi="Calibri" w:cs="Calibri"/>
          <w:color w:val="222222"/>
          <w:sz w:val="25"/>
          <w:szCs w:val="25"/>
        </w:rPr>
        <w:t>Recommend a strategy to resolve interpersonal conflict.</w:t>
      </w:r>
    </w:p>
    <w:p w14:paraId="5B0EB91A" w14:textId="1328CE6E" w:rsidR="72D39388" w:rsidRDefault="72D39388" w:rsidP="72D39388">
      <w:pPr>
        <w:pStyle w:val="ListParagraph"/>
        <w:numPr>
          <w:ilvl w:val="1"/>
          <w:numId w:val="1"/>
        </w:numPr>
        <w:rPr>
          <w:rFonts w:eastAsiaTheme="minorEastAsia"/>
          <w:color w:val="222222"/>
          <w:sz w:val="25"/>
          <w:szCs w:val="25"/>
        </w:rPr>
      </w:pPr>
      <w:r w:rsidRPr="72D39388">
        <w:rPr>
          <w:rFonts w:ascii="Calibri" w:eastAsia="Calibri" w:hAnsi="Calibri" w:cs="Calibri"/>
          <w:color w:val="222222"/>
          <w:sz w:val="25"/>
          <w:szCs w:val="25"/>
        </w:rPr>
        <w:t>Write coherently to support a central idea in appropriate APA format with correct grammar, usage, and mechanics.</w:t>
      </w:r>
    </w:p>
    <w:p w14:paraId="2BCAE54A" w14:textId="3080BC6E" w:rsidR="72D39388" w:rsidRDefault="72D39388" w:rsidP="72D39388">
      <w:pPr>
        <w:numPr>
          <w:ilvl w:val="0"/>
          <w:numId w:val="1"/>
        </w:numPr>
        <w:rPr>
          <w:color w:val="222222"/>
          <w:sz w:val="25"/>
          <w:szCs w:val="25"/>
        </w:rPr>
      </w:pPr>
      <w:r w:rsidRPr="72D39388">
        <w:rPr>
          <w:rFonts w:ascii="Calibri" w:eastAsia="Calibri" w:hAnsi="Calibri" w:cs="Calibri"/>
          <w:color w:val="222222"/>
          <w:sz w:val="25"/>
          <w:szCs w:val="25"/>
        </w:rPr>
        <w:t>Suppose you have been asked to write an article on interpersonal conflict for a local organization with which you are affiliated. You may choose any type of interpersonal conflict, such as between spouses, among family members, between members of a social group, or other, but your focus must be interpersonal conflict.</w:t>
      </w:r>
    </w:p>
    <w:p w14:paraId="4B6E05BD" w14:textId="29D76315" w:rsidR="72D39388" w:rsidRDefault="72D39388" w:rsidP="72D39388">
      <w:pPr>
        <w:numPr>
          <w:ilvl w:val="0"/>
          <w:numId w:val="1"/>
        </w:numPr>
        <w:rPr>
          <w:color w:val="222222"/>
          <w:sz w:val="25"/>
          <w:szCs w:val="25"/>
        </w:rPr>
      </w:pPr>
      <w:r w:rsidRPr="72D39388">
        <w:rPr>
          <w:rFonts w:ascii="Calibri" w:eastAsia="Calibri" w:hAnsi="Calibri" w:cs="Calibri"/>
          <w:color w:val="222222"/>
          <w:sz w:val="25"/>
          <w:szCs w:val="25"/>
        </w:rPr>
        <w:t>Complete the following:</w:t>
      </w:r>
    </w:p>
    <w:p w14:paraId="2D4FCE33" w14:textId="29AC0662" w:rsidR="72D39388" w:rsidRDefault="72D39388" w:rsidP="72D39388">
      <w:pPr>
        <w:pStyle w:val="ListParagraph"/>
        <w:numPr>
          <w:ilvl w:val="1"/>
          <w:numId w:val="2"/>
        </w:numPr>
        <w:rPr>
          <w:rFonts w:eastAsiaTheme="minorEastAsia"/>
          <w:color w:val="222222"/>
          <w:sz w:val="25"/>
          <w:szCs w:val="25"/>
        </w:rPr>
      </w:pPr>
      <w:r w:rsidRPr="72D39388">
        <w:rPr>
          <w:rFonts w:ascii="Calibri" w:eastAsia="Calibri" w:hAnsi="Calibri" w:cs="Calibri"/>
          <w:color w:val="222222"/>
          <w:sz w:val="25"/>
          <w:szCs w:val="25"/>
        </w:rPr>
        <w:t>Define the term conflict. Do not simply copy a definition from a source!</w:t>
      </w:r>
    </w:p>
    <w:p w14:paraId="2EFF3FB3" w14:textId="27918050" w:rsidR="72D39388" w:rsidRDefault="72D39388" w:rsidP="72D39388">
      <w:pPr>
        <w:pStyle w:val="ListParagraph"/>
        <w:numPr>
          <w:ilvl w:val="2"/>
          <w:numId w:val="2"/>
        </w:numPr>
        <w:rPr>
          <w:rFonts w:eastAsiaTheme="minorEastAsia"/>
          <w:color w:val="222222"/>
          <w:sz w:val="25"/>
          <w:szCs w:val="25"/>
        </w:rPr>
      </w:pPr>
      <w:r w:rsidRPr="72D39388">
        <w:rPr>
          <w:rFonts w:ascii="Calibri" w:eastAsia="Calibri" w:hAnsi="Calibri" w:cs="Calibri"/>
          <w:color w:val="222222"/>
          <w:sz w:val="25"/>
          <w:szCs w:val="25"/>
        </w:rPr>
        <w:t>What does conflict mean to you?</w:t>
      </w:r>
    </w:p>
    <w:p w14:paraId="7A84CC45" w14:textId="6D4C4FC7" w:rsidR="72D39388" w:rsidRDefault="72D39388" w:rsidP="72D39388">
      <w:pPr>
        <w:pStyle w:val="ListParagraph"/>
        <w:numPr>
          <w:ilvl w:val="2"/>
          <w:numId w:val="2"/>
        </w:numPr>
        <w:rPr>
          <w:rFonts w:eastAsiaTheme="minorEastAsia"/>
          <w:color w:val="222222"/>
          <w:sz w:val="25"/>
          <w:szCs w:val="25"/>
        </w:rPr>
      </w:pPr>
      <w:r w:rsidRPr="72D39388">
        <w:rPr>
          <w:rFonts w:ascii="Calibri" w:eastAsia="Calibri" w:hAnsi="Calibri" w:cs="Calibri"/>
          <w:color w:val="222222"/>
          <w:sz w:val="25"/>
          <w:szCs w:val="25"/>
        </w:rPr>
        <w:t>How does that compare with how others define conflict?</w:t>
      </w:r>
    </w:p>
    <w:p w14:paraId="435E6C53" w14:textId="238CF7D3" w:rsidR="72D39388" w:rsidRDefault="72D39388" w:rsidP="72D39388">
      <w:pPr>
        <w:pStyle w:val="ListParagraph"/>
        <w:numPr>
          <w:ilvl w:val="1"/>
          <w:numId w:val="2"/>
        </w:numPr>
        <w:rPr>
          <w:rFonts w:eastAsiaTheme="minorEastAsia"/>
          <w:color w:val="222222"/>
          <w:sz w:val="25"/>
          <w:szCs w:val="25"/>
        </w:rPr>
      </w:pPr>
      <w:r w:rsidRPr="72D39388">
        <w:rPr>
          <w:rFonts w:ascii="Calibri" w:eastAsia="Calibri" w:hAnsi="Calibri" w:cs="Calibri"/>
          <w:color w:val="222222"/>
          <w:sz w:val="25"/>
          <w:szCs w:val="25"/>
        </w:rPr>
        <w:lastRenderedPageBreak/>
        <w:t>Describe communication behaviors that can lead to conflict.</w:t>
      </w:r>
    </w:p>
    <w:p w14:paraId="6711CB4A" w14:textId="78D32D6C" w:rsidR="72D39388" w:rsidRDefault="72D39388" w:rsidP="72D39388">
      <w:pPr>
        <w:pStyle w:val="ListParagraph"/>
        <w:numPr>
          <w:ilvl w:val="1"/>
          <w:numId w:val="2"/>
        </w:numPr>
        <w:rPr>
          <w:rFonts w:eastAsiaTheme="minorEastAsia"/>
          <w:color w:val="222222"/>
          <w:sz w:val="25"/>
          <w:szCs w:val="25"/>
        </w:rPr>
      </w:pPr>
      <w:r w:rsidRPr="72D39388">
        <w:rPr>
          <w:rFonts w:ascii="Calibri" w:eastAsia="Calibri" w:hAnsi="Calibri" w:cs="Calibri"/>
          <w:color w:val="222222"/>
          <w:sz w:val="25"/>
          <w:szCs w:val="25"/>
        </w:rPr>
        <w:t>Explain how the communication behaviors affect interpersonal relationships. Be sure to consider communication behaviors in a variety of situations.</w:t>
      </w:r>
    </w:p>
    <w:p w14:paraId="135E001D" w14:textId="7C06FE4E" w:rsidR="72D39388" w:rsidRDefault="72D39388" w:rsidP="72D39388">
      <w:pPr>
        <w:pStyle w:val="ListParagraph"/>
        <w:numPr>
          <w:ilvl w:val="1"/>
          <w:numId w:val="2"/>
        </w:numPr>
        <w:rPr>
          <w:rFonts w:eastAsiaTheme="minorEastAsia"/>
          <w:color w:val="222222"/>
          <w:sz w:val="25"/>
          <w:szCs w:val="25"/>
        </w:rPr>
      </w:pPr>
      <w:r w:rsidRPr="72D39388">
        <w:rPr>
          <w:rFonts w:ascii="Calibri" w:eastAsia="Calibri" w:hAnsi="Calibri" w:cs="Calibri"/>
          <w:color w:val="222222"/>
          <w:sz w:val="25"/>
          <w:szCs w:val="25"/>
        </w:rPr>
        <w:t>Explain how differences in gender, age, culture, race, and so on can contribute to interpersonal conflict.</w:t>
      </w:r>
    </w:p>
    <w:p w14:paraId="7C3B2DB3" w14:textId="0C95A011" w:rsidR="72D39388" w:rsidRDefault="72D39388" w:rsidP="72D39388">
      <w:pPr>
        <w:pStyle w:val="ListParagraph"/>
        <w:numPr>
          <w:ilvl w:val="1"/>
          <w:numId w:val="2"/>
        </w:numPr>
        <w:rPr>
          <w:rFonts w:eastAsiaTheme="minorEastAsia"/>
          <w:color w:val="222222"/>
          <w:sz w:val="25"/>
          <w:szCs w:val="25"/>
        </w:rPr>
      </w:pPr>
      <w:r w:rsidRPr="72D39388">
        <w:rPr>
          <w:rFonts w:ascii="Calibri" w:eastAsia="Calibri" w:hAnsi="Calibri" w:cs="Calibri"/>
          <w:color w:val="222222"/>
          <w:sz w:val="25"/>
          <w:szCs w:val="25"/>
        </w:rPr>
        <w:t>Recommend at least one strategy that can be used to resolve interpersonal conflict.</w:t>
      </w:r>
    </w:p>
    <w:p w14:paraId="6E079FEE" w14:textId="6C592F39" w:rsidR="72D39388" w:rsidRDefault="72D39388" w:rsidP="72D39388">
      <w:pPr>
        <w:numPr>
          <w:ilvl w:val="0"/>
          <w:numId w:val="2"/>
        </w:numPr>
        <w:rPr>
          <w:color w:val="222222"/>
          <w:sz w:val="25"/>
          <w:szCs w:val="25"/>
        </w:rPr>
      </w:pPr>
      <w:r w:rsidRPr="72D39388">
        <w:rPr>
          <w:rFonts w:ascii="Calibri" w:eastAsia="Calibri" w:hAnsi="Calibri" w:cs="Calibri"/>
          <w:color w:val="222222"/>
          <w:sz w:val="25"/>
          <w:szCs w:val="25"/>
        </w:rPr>
        <w:t>Because this is an article for publication, format your assessment following APA guidelines.</w:t>
      </w:r>
    </w:p>
    <w:p w14:paraId="7B53F589" w14:textId="07AF57CF" w:rsidR="72D39388" w:rsidRDefault="72D39388" w:rsidP="72D39388">
      <w:pPr>
        <w:pStyle w:val="Heading4"/>
      </w:pPr>
      <w:r w:rsidRPr="72D39388">
        <w:rPr>
          <w:rFonts w:ascii="Calibri" w:eastAsia="Calibri" w:hAnsi="Calibri" w:cs="Calibri"/>
          <w:color w:val="222222"/>
          <w:sz w:val="40"/>
          <w:szCs w:val="40"/>
        </w:rPr>
        <w:t>Additional Requirements</w:t>
      </w:r>
    </w:p>
    <w:p w14:paraId="051DB092" w14:textId="79C20524" w:rsidR="72D39388" w:rsidRDefault="72D39388" w:rsidP="72D39388">
      <w:pPr>
        <w:pStyle w:val="ListParagraph"/>
        <w:numPr>
          <w:ilvl w:val="1"/>
          <w:numId w:val="2"/>
        </w:numPr>
        <w:rPr>
          <w:rFonts w:eastAsiaTheme="minorEastAsia"/>
          <w:color w:val="222222"/>
          <w:sz w:val="25"/>
          <w:szCs w:val="25"/>
        </w:rPr>
      </w:pPr>
      <w:r w:rsidRPr="72D39388">
        <w:rPr>
          <w:rFonts w:ascii="Calibri" w:eastAsia="Calibri" w:hAnsi="Calibri" w:cs="Calibri"/>
          <w:color w:val="222222"/>
          <w:sz w:val="25"/>
          <w:szCs w:val="25"/>
        </w:rPr>
        <w:t>Submit 2–3 typed, double-spaced pages, not including title and reference pages.</w:t>
      </w:r>
    </w:p>
    <w:p w14:paraId="445A88F3" w14:textId="598D3D50" w:rsidR="72D39388" w:rsidRDefault="72D39388" w:rsidP="72D39388">
      <w:pPr>
        <w:pStyle w:val="ListParagraph"/>
        <w:numPr>
          <w:ilvl w:val="1"/>
          <w:numId w:val="2"/>
        </w:numPr>
        <w:rPr>
          <w:rFonts w:eastAsiaTheme="minorEastAsia"/>
          <w:color w:val="222222"/>
          <w:sz w:val="25"/>
          <w:szCs w:val="25"/>
        </w:rPr>
      </w:pPr>
      <w:r w:rsidRPr="72D39388">
        <w:rPr>
          <w:rFonts w:ascii="Calibri" w:eastAsia="Calibri" w:hAnsi="Calibri" w:cs="Calibri"/>
          <w:color w:val="222222"/>
          <w:sz w:val="25"/>
          <w:szCs w:val="25"/>
        </w:rPr>
        <w:t>Use 12-point, Times New Roman font.</w:t>
      </w:r>
    </w:p>
    <w:p w14:paraId="1519A6A4" w14:textId="405961C0" w:rsidR="72D39388" w:rsidRDefault="72D39388" w:rsidP="72D39388">
      <w:pPr>
        <w:pStyle w:val="ListParagraph"/>
        <w:numPr>
          <w:ilvl w:val="1"/>
          <w:numId w:val="2"/>
        </w:numPr>
        <w:rPr>
          <w:rFonts w:eastAsiaTheme="minorEastAsia"/>
          <w:color w:val="222222"/>
          <w:sz w:val="25"/>
          <w:szCs w:val="25"/>
        </w:rPr>
      </w:pPr>
      <w:r w:rsidRPr="72D39388">
        <w:rPr>
          <w:rFonts w:ascii="Calibri" w:eastAsia="Calibri" w:hAnsi="Calibri" w:cs="Calibri"/>
          <w:color w:val="222222"/>
          <w:sz w:val="25"/>
          <w:szCs w:val="25"/>
        </w:rPr>
        <w:t>Include a title page and reference page.</w:t>
      </w:r>
    </w:p>
    <w:p w14:paraId="2D576F85" w14:textId="0E98982F" w:rsidR="72D39388" w:rsidRDefault="72D39388" w:rsidP="72D39388">
      <w:pPr>
        <w:pStyle w:val="ListParagraph"/>
        <w:numPr>
          <w:ilvl w:val="1"/>
          <w:numId w:val="2"/>
        </w:numPr>
        <w:rPr>
          <w:rFonts w:eastAsiaTheme="minorEastAsia"/>
          <w:color w:val="222222"/>
          <w:sz w:val="25"/>
          <w:szCs w:val="25"/>
        </w:rPr>
      </w:pPr>
      <w:r w:rsidRPr="72D39388">
        <w:rPr>
          <w:rFonts w:ascii="Calibri" w:eastAsia="Calibri" w:hAnsi="Calibri" w:cs="Calibri"/>
          <w:color w:val="222222"/>
          <w:sz w:val="25"/>
          <w:szCs w:val="25"/>
        </w:rPr>
        <w:t>Cite at least two current scholarly or professional resources.</w:t>
      </w:r>
    </w:p>
    <w:p w14:paraId="083C8088" w14:textId="55C60F36" w:rsidR="72D39388" w:rsidRDefault="72D39388" w:rsidP="72D39388"/>
    <w:sectPr w:rsidR="72D393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B7457"/>
    <w:multiLevelType w:val="hybridMultilevel"/>
    <w:tmpl w:val="DE807636"/>
    <w:lvl w:ilvl="0" w:tplc="8A566B4E">
      <w:start w:val="1"/>
      <w:numFmt w:val="decimal"/>
      <w:lvlText w:val="%1."/>
      <w:lvlJc w:val="left"/>
      <w:pPr>
        <w:ind w:left="720" w:hanging="360"/>
      </w:pPr>
    </w:lvl>
    <w:lvl w:ilvl="1" w:tplc="EC26EF36">
      <w:start w:val="1"/>
      <w:numFmt w:val="decimal"/>
      <w:lvlText w:val="%2."/>
      <w:lvlJc w:val="left"/>
      <w:pPr>
        <w:ind w:left="1440" w:hanging="360"/>
      </w:pPr>
    </w:lvl>
    <w:lvl w:ilvl="2" w:tplc="AF8E7C88">
      <w:start w:val="1"/>
      <w:numFmt w:val="lowerRoman"/>
      <w:lvlText w:val="%3."/>
      <w:lvlJc w:val="right"/>
      <w:pPr>
        <w:ind w:left="2160" w:hanging="180"/>
      </w:pPr>
    </w:lvl>
    <w:lvl w:ilvl="3" w:tplc="E202EEB8">
      <w:start w:val="1"/>
      <w:numFmt w:val="decimal"/>
      <w:lvlText w:val="%4."/>
      <w:lvlJc w:val="left"/>
      <w:pPr>
        <w:ind w:left="2880" w:hanging="360"/>
      </w:pPr>
    </w:lvl>
    <w:lvl w:ilvl="4" w:tplc="868661E2">
      <w:start w:val="1"/>
      <w:numFmt w:val="lowerLetter"/>
      <w:lvlText w:val="%5."/>
      <w:lvlJc w:val="left"/>
      <w:pPr>
        <w:ind w:left="3600" w:hanging="360"/>
      </w:pPr>
    </w:lvl>
    <w:lvl w:ilvl="5" w:tplc="722A4F92">
      <w:start w:val="1"/>
      <w:numFmt w:val="lowerRoman"/>
      <w:lvlText w:val="%6."/>
      <w:lvlJc w:val="right"/>
      <w:pPr>
        <w:ind w:left="4320" w:hanging="180"/>
      </w:pPr>
    </w:lvl>
    <w:lvl w:ilvl="6" w:tplc="2ABE4558">
      <w:start w:val="1"/>
      <w:numFmt w:val="decimal"/>
      <w:lvlText w:val="%7."/>
      <w:lvlJc w:val="left"/>
      <w:pPr>
        <w:ind w:left="5040" w:hanging="360"/>
      </w:pPr>
    </w:lvl>
    <w:lvl w:ilvl="7" w:tplc="969C8200">
      <w:start w:val="1"/>
      <w:numFmt w:val="lowerLetter"/>
      <w:lvlText w:val="%8."/>
      <w:lvlJc w:val="left"/>
      <w:pPr>
        <w:ind w:left="5760" w:hanging="360"/>
      </w:pPr>
    </w:lvl>
    <w:lvl w:ilvl="8" w:tplc="A4DAB190">
      <w:start w:val="1"/>
      <w:numFmt w:val="lowerRoman"/>
      <w:lvlText w:val="%9."/>
      <w:lvlJc w:val="right"/>
      <w:pPr>
        <w:ind w:left="6480" w:hanging="180"/>
      </w:pPr>
    </w:lvl>
  </w:abstractNum>
  <w:abstractNum w:abstractNumId="1" w15:restartNumberingAfterBreak="0">
    <w:nsid w:val="43C644D0"/>
    <w:multiLevelType w:val="hybridMultilevel"/>
    <w:tmpl w:val="6A98C0C4"/>
    <w:lvl w:ilvl="0" w:tplc="AC9AFE86">
      <w:start w:val="1"/>
      <w:numFmt w:val="bullet"/>
      <w:lvlText w:val=""/>
      <w:lvlJc w:val="left"/>
      <w:pPr>
        <w:ind w:left="720" w:hanging="360"/>
      </w:pPr>
      <w:rPr>
        <w:rFonts w:ascii="Symbol" w:hAnsi="Symbol" w:hint="default"/>
      </w:rPr>
    </w:lvl>
    <w:lvl w:ilvl="1" w:tplc="FFAE578E">
      <w:start w:val="1"/>
      <w:numFmt w:val="bullet"/>
      <w:lvlText w:val="o"/>
      <w:lvlJc w:val="left"/>
      <w:pPr>
        <w:ind w:left="1440" w:hanging="360"/>
      </w:pPr>
      <w:rPr>
        <w:rFonts w:ascii="Courier New" w:hAnsi="Courier New" w:hint="default"/>
      </w:rPr>
    </w:lvl>
    <w:lvl w:ilvl="2" w:tplc="57C8ECBE">
      <w:start w:val="1"/>
      <w:numFmt w:val="bullet"/>
      <w:lvlText w:val=""/>
      <w:lvlJc w:val="left"/>
      <w:pPr>
        <w:ind w:left="2160" w:hanging="360"/>
      </w:pPr>
      <w:rPr>
        <w:rFonts w:ascii="Wingdings" w:hAnsi="Wingdings" w:hint="default"/>
      </w:rPr>
    </w:lvl>
    <w:lvl w:ilvl="3" w:tplc="C63A5628">
      <w:start w:val="1"/>
      <w:numFmt w:val="bullet"/>
      <w:lvlText w:val=""/>
      <w:lvlJc w:val="left"/>
      <w:pPr>
        <w:ind w:left="2880" w:hanging="360"/>
      </w:pPr>
      <w:rPr>
        <w:rFonts w:ascii="Symbol" w:hAnsi="Symbol" w:hint="default"/>
      </w:rPr>
    </w:lvl>
    <w:lvl w:ilvl="4" w:tplc="C9542FF8">
      <w:start w:val="1"/>
      <w:numFmt w:val="bullet"/>
      <w:lvlText w:val="o"/>
      <w:lvlJc w:val="left"/>
      <w:pPr>
        <w:ind w:left="3600" w:hanging="360"/>
      </w:pPr>
      <w:rPr>
        <w:rFonts w:ascii="Courier New" w:hAnsi="Courier New" w:hint="default"/>
      </w:rPr>
    </w:lvl>
    <w:lvl w:ilvl="5" w:tplc="993068EA">
      <w:start w:val="1"/>
      <w:numFmt w:val="bullet"/>
      <w:lvlText w:val=""/>
      <w:lvlJc w:val="left"/>
      <w:pPr>
        <w:ind w:left="4320" w:hanging="360"/>
      </w:pPr>
      <w:rPr>
        <w:rFonts w:ascii="Wingdings" w:hAnsi="Wingdings" w:hint="default"/>
      </w:rPr>
    </w:lvl>
    <w:lvl w:ilvl="6" w:tplc="4B4E4BEC">
      <w:start w:val="1"/>
      <w:numFmt w:val="bullet"/>
      <w:lvlText w:val=""/>
      <w:lvlJc w:val="left"/>
      <w:pPr>
        <w:ind w:left="5040" w:hanging="360"/>
      </w:pPr>
      <w:rPr>
        <w:rFonts w:ascii="Symbol" w:hAnsi="Symbol" w:hint="default"/>
      </w:rPr>
    </w:lvl>
    <w:lvl w:ilvl="7" w:tplc="125E1DA6">
      <w:start w:val="1"/>
      <w:numFmt w:val="bullet"/>
      <w:lvlText w:val="o"/>
      <w:lvlJc w:val="left"/>
      <w:pPr>
        <w:ind w:left="5760" w:hanging="360"/>
      </w:pPr>
      <w:rPr>
        <w:rFonts w:ascii="Courier New" w:hAnsi="Courier New" w:hint="default"/>
      </w:rPr>
    </w:lvl>
    <w:lvl w:ilvl="8" w:tplc="DFAC4FD2">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10046B"/>
    <w:rsid w:val="00A15435"/>
    <w:rsid w:val="72D39388"/>
    <w:rsid w:val="76100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0046B"/>
  <w15:chartTrackingRefBased/>
  <w15:docId w15:val="{F0B1EC8F-1F09-408F-A238-93739F502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687</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2020-01-14T02:22:00Z</dcterms:created>
  <dcterms:modified xsi:type="dcterms:W3CDTF">2020-01-14T02:22:00Z</dcterms:modified>
</cp:coreProperties>
</file>